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8B1BF">
      <w:pPr>
        <w:spacing w:line="360" w:lineRule="auto"/>
        <w:jc w:val="center"/>
        <w:rPr>
          <w:rFonts w:ascii="Times New Roman" w:hAnsi="Times New Roman" w:cs="Times New Roman"/>
          <w:sz w:val="28"/>
          <w:szCs w:val="32"/>
        </w:rPr>
      </w:pPr>
      <w:r>
        <w:rPr>
          <w:rFonts w:ascii="Times New Roman" w:hAnsi="Times New Roman" w:cs="Times New Roman"/>
          <w:b/>
          <w:bCs/>
          <w:sz w:val="28"/>
          <w:szCs w:val="32"/>
        </w:rPr>
        <w:t>Open Research Fund Application Guidelines</w:t>
      </w:r>
      <w:r>
        <w:rPr>
          <w:rFonts w:ascii="Times New Roman" w:hAnsi="Times New Roman" w:cs="Times New Roman"/>
          <w:sz w:val="28"/>
          <w:szCs w:val="32"/>
        </w:rPr>
        <w:t>‌</w:t>
      </w:r>
    </w:p>
    <w:p w14:paraId="2C47C986">
      <w:pPr>
        <w:spacing w:line="360" w:lineRule="auto"/>
        <w:rPr>
          <w:rFonts w:ascii="Times New Roman" w:hAnsi="Times New Roman" w:cs="Times New Roman"/>
        </w:rPr>
      </w:pPr>
      <w:r>
        <w:rPr>
          <w:rFonts w:ascii="Times New Roman" w:hAnsi="Times New Roman" w:cs="Times New Roman"/>
        </w:rPr>
        <w:t>To promote extensive academic exchange of ideas and personnel, cultivate scientific talents, and contribute to the establishment of new metallogenic theories, exploration of novel prospecting methods, and the search for national critical minerals, the State Key Laboratory of Critical Mineral Research and Exploration (hereinafter referred to as the "</w:t>
      </w:r>
      <w:r>
        <w:rPr>
          <w:rFonts w:hint="eastAsia" w:ascii="Times New Roman" w:hAnsi="Times New Roman" w:cs="Times New Roman"/>
          <w:lang w:val="en-US" w:eastAsia="zh-CN"/>
        </w:rPr>
        <w:t>SKLOCM</w:t>
      </w:r>
      <w:r>
        <w:rPr>
          <w:rFonts w:ascii="Times New Roman" w:hAnsi="Times New Roman" w:cs="Times New Roman"/>
        </w:rPr>
        <w:t xml:space="preserve">") opens to domestic and international scholars by establishing an Open Research Fund. Each year, the fund supports 10–15 scholars from China and abroad to conduct research in the </w:t>
      </w:r>
      <w:r>
        <w:rPr>
          <w:rFonts w:hint="eastAsia" w:ascii="Times New Roman" w:hAnsi="Times New Roman" w:cs="Times New Roman"/>
          <w:lang w:eastAsia="zh-CN"/>
        </w:rPr>
        <w:t>SKLOCM</w:t>
      </w:r>
      <w:r>
        <w:rPr>
          <w:rFonts w:ascii="Times New Roman" w:hAnsi="Times New Roman" w:cs="Times New Roman"/>
        </w:rPr>
        <w:t>.</w:t>
      </w:r>
    </w:p>
    <w:p w14:paraId="365C466D">
      <w:pPr>
        <w:spacing w:line="360" w:lineRule="auto"/>
        <w:rPr>
          <w:rFonts w:ascii="Times New Roman" w:hAnsi="Times New Roman" w:cs="Times New Roman"/>
        </w:rPr>
      </w:pPr>
    </w:p>
    <w:p w14:paraId="590AEB0D">
      <w:pPr>
        <w:spacing w:line="360" w:lineRule="auto"/>
        <w:rPr>
          <w:rFonts w:ascii="Times New Roman" w:hAnsi="Times New Roman" w:cs="Times New Roman"/>
          <w:b/>
          <w:bCs/>
        </w:rPr>
      </w:pPr>
      <w:r>
        <w:rPr>
          <w:rFonts w:ascii="Times New Roman" w:hAnsi="Times New Roman" w:cs="Times New Roman"/>
          <w:b/>
          <w:bCs/>
        </w:rPr>
        <w:t>‌Research Disciplines and Funding Scope‌</w:t>
      </w:r>
    </w:p>
    <w:p w14:paraId="12E8359B">
      <w:pPr>
        <w:spacing w:line="360" w:lineRule="auto"/>
        <w:rPr>
          <w:rFonts w:ascii="Times New Roman" w:hAnsi="Times New Roman" w:cs="Times New Roman"/>
        </w:rPr>
      </w:pPr>
      <w:r>
        <w:rPr>
          <w:rFonts w:ascii="Times New Roman" w:hAnsi="Times New Roman" w:cs="Times New Roman"/>
        </w:rPr>
        <w:t xml:space="preserve">The </w:t>
      </w:r>
      <w:r>
        <w:rPr>
          <w:rFonts w:hint="eastAsia" w:ascii="Times New Roman" w:hAnsi="Times New Roman" w:cs="Times New Roman"/>
          <w:lang w:eastAsia="zh-CN"/>
        </w:rPr>
        <w:t>SKLOCM</w:t>
      </w:r>
      <w:r>
        <w:rPr>
          <w:rFonts w:ascii="Times New Roman" w:hAnsi="Times New Roman" w:cs="Times New Roman"/>
        </w:rPr>
        <w:t xml:space="preserve"> addresses major national demands and international scientific frontiers in critical minerals, focusing on two core scientific questions: ‌</w:t>
      </w:r>
      <w:r>
        <w:rPr>
          <w:rFonts w:ascii="Times New Roman" w:hAnsi="Times New Roman" w:cs="Times New Roman"/>
          <w:b/>
          <w:bCs/>
        </w:rPr>
        <w:t>supernormal enrichment of critical minerals</w:t>
      </w:r>
      <w:r>
        <w:rPr>
          <w:rFonts w:ascii="Times New Roman" w:hAnsi="Times New Roman" w:cs="Times New Roman"/>
        </w:rPr>
        <w:t>‌ and ‌</w:t>
      </w:r>
      <w:r>
        <w:rPr>
          <w:rFonts w:ascii="Times New Roman" w:hAnsi="Times New Roman" w:cs="Times New Roman"/>
          <w:b/>
          <w:bCs/>
        </w:rPr>
        <w:t>efficient prospecting prediction</w:t>
      </w:r>
      <w:r>
        <w:rPr>
          <w:rFonts w:ascii="Times New Roman" w:hAnsi="Times New Roman" w:cs="Times New Roman"/>
        </w:rPr>
        <w:t>‌. Specific research directions include:</w:t>
      </w:r>
    </w:p>
    <w:p w14:paraId="715D33A7">
      <w:pPr>
        <w:numPr>
          <w:ilvl w:val="0"/>
          <w:numId w:val="1"/>
        </w:numPr>
        <w:spacing w:line="360" w:lineRule="auto"/>
        <w:rPr>
          <w:rFonts w:ascii="Times New Roman" w:hAnsi="Times New Roman" w:cs="Times New Roman"/>
        </w:rPr>
      </w:pPr>
      <w:r>
        <w:rPr>
          <w:rFonts w:ascii="Times New Roman" w:hAnsi="Times New Roman" w:cs="Times New Roman"/>
        </w:rPr>
        <w:t>‌</w:t>
      </w:r>
      <w:r>
        <w:rPr>
          <w:rFonts w:ascii="Times New Roman" w:hAnsi="Times New Roman" w:cs="Times New Roman"/>
          <w:b/>
          <w:bCs/>
        </w:rPr>
        <w:t>Metallogenic tracers and key prospecting technologies</w:t>
      </w:r>
      <w:r>
        <w:rPr>
          <w:rFonts w:ascii="Times New Roman" w:hAnsi="Times New Roman" w:cs="Times New Roman"/>
        </w:rPr>
        <w:t>‌</w:t>
      </w:r>
    </w:p>
    <w:p w14:paraId="1F937E4A">
      <w:pPr>
        <w:numPr>
          <w:ilvl w:val="0"/>
          <w:numId w:val="1"/>
        </w:numPr>
        <w:spacing w:line="360" w:lineRule="auto"/>
        <w:rPr>
          <w:rFonts w:ascii="Times New Roman" w:hAnsi="Times New Roman" w:cs="Times New Roman"/>
        </w:rPr>
      </w:pPr>
      <w:r>
        <w:rPr>
          <w:rFonts w:ascii="Times New Roman" w:hAnsi="Times New Roman" w:cs="Times New Roman"/>
        </w:rPr>
        <w:t>‌</w:t>
      </w:r>
      <w:r>
        <w:rPr>
          <w:rFonts w:ascii="Times New Roman" w:hAnsi="Times New Roman" w:cs="Times New Roman"/>
          <w:b/>
          <w:bCs/>
        </w:rPr>
        <w:t>Element activation, migration, and mineralization</w:t>
      </w:r>
      <w:r>
        <w:rPr>
          <w:rFonts w:ascii="Times New Roman" w:hAnsi="Times New Roman" w:cs="Times New Roman"/>
        </w:rPr>
        <w:t>‌</w:t>
      </w:r>
    </w:p>
    <w:p w14:paraId="786090A8">
      <w:pPr>
        <w:numPr>
          <w:ilvl w:val="0"/>
          <w:numId w:val="1"/>
        </w:numPr>
        <w:spacing w:line="360" w:lineRule="auto"/>
        <w:rPr>
          <w:rFonts w:ascii="Times New Roman" w:hAnsi="Times New Roman" w:cs="Times New Roman"/>
        </w:rPr>
      </w:pPr>
      <w:r>
        <w:rPr>
          <w:rFonts w:ascii="Times New Roman" w:hAnsi="Times New Roman" w:cs="Times New Roman"/>
        </w:rPr>
        <w:t>‌</w:t>
      </w:r>
      <w:r>
        <w:rPr>
          <w:rFonts w:ascii="Times New Roman" w:hAnsi="Times New Roman" w:cs="Times New Roman"/>
          <w:b/>
          <w:bCs/>
        </w:rPr>
        <w:t xml:space="preserve">Intelligent </w:t>
      </w:r>
      <w:r>
        <w:rPr>
          <w:rFonts w:hint="eastAsia" w:ascii="Times New Roman" w:hAnsi="Times New Roman" w:cs="Times New Roman"/>
          <w:b/>
          <w:bCs/>
        </w:rPr>
        <w:t xml:space="preserve">prospecting </w:t>
      </w:r>
      <w:r>
        <w:rPr>
          <w:rFonts w:ascii="Times New Roman" w:hAnsi="Times New Roman" w:cs="Times New Roman"/>
          <w:b/>
          <w:bCs/>
        </w:rPr>
        <w:t>of critical minerals</w:t>
      </w:r>
      <w:r>
        <w:rPr>
          <w:rFonts w:ascii="Times New Roman" w:hAnsi="Times New Roman" w:cs="Times New Roman"/>
        </w:rPr>
        <w:t>‌</w:t>
      </w:r>
    </w:p>
    <w:p w14:paraId="57A3698D">
      <w:pPr>
        <w:spacing w:line="360" w:lineRule="auto"/>
        <w:rPr>
          <w:rFonts w:ascii="Times New Roman" w:hAnsi="Times New Roman" w:cs="Times New Roman"/>
        </w:rPr>
      </w:pPr>
      <w:r>
        <w:rPr>
          <w:rFonts w:ascii="Times New Roman" w:hAnsi="Times New Roman" w:cs="Times New Roman"/>
        </w:rPr>
        <w:t xml:space="preserve">Through research in these fields, the </w:t>
      </w:r>
      <w:r>
        <w:rPr>
          <w:rFonts w:hint="eastAsia" w:ascii="Times New Roman" w:hAnsi="Times New Roman" w:cs="Times New Roman"/>
          <w:lang w:eastAsia="zh-CN"/>
        </w:rPr>
        <w:t>SKLOCM</w:t>
      </w:r>
      <w:r>
        <w:rPr>
          <w:rFonts w:ascii="Times New Roman" w:hAnsi="Times New Roman" w:cs="Times New Roman"/>
        </w:rPr>
        <w:t xml:space="preserve"> aims to innovate metallogenic theories and prediction-exploration technologies, building a highland for theory, talent, and platforms to establish itself as a leading domestic and world-class laboratory. Priority is given to studies on ‌</w:t>
      </w:r>
      <w:r>
        <w:rPr>
          <w:rFonts w:ascii="Times New Roman" w:hAnsi="Times New Roman" w:cs="Times New Roman"/>
          <w:b/>
          <w:bCs/>
        </w:rPr>
        <w:t>lithium, cobalt, nickel, gold, platinum, copper, and iron (critical minerals)</w:t>
      </w:r>
      <w:r>
        <w:rPr>
          <w:rFonts w:ascii="Times New Roman" w:hAnsi="Times New Roman" w:cs="Times New Roman"/>
        </w:rPr>
        <w:t>‌ and ‌</w:t>
      </w:r>
      <w:r>
        <w:rPr>
          <w:rFonts w:ascii="Times New Roman" w:hAnsi="Times New Roman" w:cs="Times New Roman"/>
          <w:b/>
          <w:bCs/>
        </w:rPr>
        <w:t>tungsten, tin, molybdenum, antimony, indium, germanium, and scandium (advantageous minerals)</w:t>
      </w:r>
      <w:r>
        <w:rPr>
          <w:rFonts w:ascii="Times New Roman" w:hAnsi="Times New Roman" w:cs="Times New Roman"/>
        </w:rPr>
        <w:t>‌. Recent funding will focus on:</w:t>
      </w:r>
    </w:p>
    <w:p w14:paraId="109B8CE6">
      <w:pPr>
        <w:spacing w:line="360" w:lineRule="auto"/>
        <w:rPr>
          <w:rFonts w:ascii="Times New Roman" w:hAnsi="Times New Roman" w:cs="Times New Roman"/>
        </w:rPr>
      </w:pPr>
      <w:r>
        <w:rPr>
          <w:rFonts w:ascii="Cambria Math" w:hAnsi="Cambria Math" w:eastAsia="等线" w:cs="Cambria Math"/>
        </w:rPr>
        <w:t>①</w:t>
      </w:r>
      <w:r>
        <w:rPr>
          <w:rFonts w:ascii="Times New Roman" w:hAnsi="Times New Roman" w:cs="Times New Roman"/>
        </w:rPr>
        <w:t xml:space="preserve"> Metallogenic tracers and prospecting technologies</w:t>
      </w:r>
    </w:p>
    <w:p w14:paraId="23772660">
      <w:pPr>
        <w:spacing w:line="360" w:lineRule="auto"/>
        <w:rPr>
          <w:rFonts w:ascii="Times New Roman" w:hAnsi="Times New Roman" w:cs="Times New Roman"/>
        </w:rPr>
      </w:pPr>
      <w:r>
        <w:rPr>
          <w:rFonts w:ascii="Cambria Math" w:hAnsi="Cambria Math" w:eastAsia="等线" w:cs="Cambria Math"/>
        </w:rPr>
        <w:t>②</w:t>
      </w:r>
      <w:r>
        <w:rPr>
          <w:rFonts w:ascii="Times New Roman" w:hAnsi="Times New Roman" w:cs="Times New Roman"/>
        </w:rPr>
        <w:t xml:space="preserve"> Thermodynamics and kinetics of ore-forming fluids</w:t>
      </w:r>
    </w:p>
    <w:p w14:paraId="1F34D19A">
      <w:pPr>
        <w:spacing w:line="360" w:lineRule="auto"/>
        <w:rPr>
          <w:rFonts w:ascii="Times New Roman" w:hAnsi="Times New Roman" w:cs="Times New Roman"/>
        </w:rPr>
      </w:pPr>
      <w:r>
        <w:rPr>
          <w:rFonts w:ascii="Cambria Math" w:hAnsi="Cambria Math" w:eastAsia="等线" w:cs="Cambria Math"/>
        </w:rPr>
        <w:t>③</w:t>
      </w:r>
      <w:r>
        <w:rPr>
          <w:rFonts w:ascii="Times New Roman" w:hAnsi="Times New Roman" w:cs="Times New Roman"/>
        </w:rPr>
        <w:t xml:space="preserve"> Theoretical modeling of mineralization processes and experimental geochemistry</w:t>
      </w:r>
    </w:p>
    <w:p w14:paraId="0B2524DD">
      <w:pPr>
        <w:spacing w:line="360" w:lineRule="auto"/>
        <w:rPr>
          <w:rFonts w:ascii="Times New Roman" w:hAnsi="Times New Roman" w:cs="Times New Roman"/>
        </w:rPr>
      </w:pPr>
      <w:r>
        <w:rPr>
          <w:rFonts w:ascii="Cambria Math" w:hAnsi="Cambria Math" w:eastAsia="等线" w:cs="Cambria Math"/>
        </w:rPr>
        <w:t>④</w:t>
      </w:r>
      <w:r>
        <w:rPr>
          <w:rFonts w:ascii="Times New Roman" w:hAnsi="Times New Roman" w:cs="Times New Roman"/>
        </w:rPr>
        <w:t xml:space="preserve"> Metallogenic processes and models of typical hydrothermal deposits</w:t>
      </w:r>
    </w:p>
    <w:p w14:paraId="2B9A6A94">
      <w:pPr>
        <w:spacing w:line="360" w:lineRule="auto"/>
        <w:rPr>
          <w:rFonts w:ascii="Times New Roman" w:hAnsi="Times New Roman" w:cs="Times New Roman"/>
        </w:rPr>
      </w:pPr>
      <w:r>
        <w:rPr>
          <w:rFonts w:ascii="Cambria Math" w:hAnsi="Cambria Math" w:eastAsia="等线" w:cs="Cambria Math"/>
        </w:rPr>
        <w:t>⑤</w:t>
      </w:r>
      <w:r>
        <w:rPr>
          <w:rFonts w:ascii="Times New Roman" w:hAnsi="Times New Roman" w:cs="Times New Roman"/>
        </w:rPr>
        <w:t xml:space="preserve"> Intelligent prediction of critical minerals</w:t>
      </w:r>
    </w:p>
    <w:p w14:paraId="37E2CCE0">
      <w:pPr>
        <w:spacing w:line="360" w:lineRule="auto"/>
        <w:rPr>
          <w:rFonts w:ascii="Times New Roman" w:hAnsi="Times New Roman" w:cs="Times New Roman"/>
        </w:rPr>
      </w:pPr>
      <w:r>
        <w:rPr>
          <w:rFonts w:ascii="Times New Roman" w:hAnsi="Times New Roman" w:cs="Times New Roman"/>
        </w:rPr>
        <w:t>‌</w:t>
      </w:r>
      <w:r>
        <w:rPr>
          <w:rFonts w:ascii="Times New Roman" w:hAnsi="Times New Roman" w:cs="Times New Roman"/>
          <w:b/>
          <w:bCs/>
        </w:rPr>
        <w:t>Preference will be given to applicants who meet the following criteria:</w:t>
      </w:r>
      <w:r>
        <w:rPr>
          <w:rFonts w:ascii="Times New Roman" w:hAnsi="Times New Roman" w:cs="Times New Roman"/>
        </w:rPr>
        <w:t>‌</w:t>
      </w:r>
    </w:p>
    <w:p w14:paraId="1C33DB74">
      <w:pPr>
        <w:spacing w:line="360" w:lineRule="auto"/>
        <w:rPr>
          <w:rFonts w:ascii="Times New Roman" w:hAnsi="Times New Roman" w:cs="Times New Roman"/>
        </w:rPr>
      </w:pPr>
      <w:r>
        <w:rPr>
          <w:rFonts w:ascii="Cambria Math" w:hAnsi="Cambria Math" w:eastAsia="等线" w:cs="Cambria Math"/>
        </w:rPr>
        <w:t>①</w:t>
      </w:r>
      <w:r>
        <w:rPr>
          <w:rFonts w:ascii="Times New Roman" w:hAnsi="Times New Roman" w:cs="Times New Roman"/>
        </w:rPr>
        <w:t xml:space="preserve"> Proposals for original innovative research</w:t>
      </w:r>
    </w:p>
    <w:p w14:paraId="72BC24EB">
      <w:pPr>
        <w:spacing w:line="360" w:lineRule="auto"/>
        <w:rPr>
          <w:rFonts w:ascii="Times New Roman" w:hAnsi="Times New Roman" w:cs="Times New Roman"/>
        </w:rPr>
      </w:pPr>
      <w:r>
        <w:rPr>
          <w:rFonts w:ascii="Cambria Math" w:hAnsi="Cambria Math" w:eastAsia="等线" w:cs="Cambria Math"/>
        </w:rPr>
        <w:t>②</w:t>
      </w:r>
      <w:r>
        <w:rPr>
          <w:rFonts w:hint="eastAsia" w:ascii="Times New Roman" w:hAnsi="Times New Roman" w:cs="Times New Roman"/>
        </w:rPr>
        <w:t xml:space="preserve"> </w:t>
      </w:r>
      <w:r>
        <w:rPr>
          <w:rFonts w:ascii="Times New Roman" w:hAnsi="Times New Roman" w:cs="Times New Roman"/>
        </w:rPr>
        <w:t>Projects with breakthrough potential for economic development and significant socio-economic benefits</w:t>
      </w:r>
    </w:p>
    <w:p w14:paraId="4A971707">
      <w:pPr>
        <w:spacing w:line="360" w:lineRule="auto"/>
        <w:rPr>
          <w:rFonts w:ascii="Times New Roman" w:hAnsi="Times New Roman" w:cs="Times New Roman"/>
        </w:rPr>
      </w:pPr>
      <w:r>
        <w:rPr>
          <w:rFonts w:ascii="Cambria Math" w:hAnsi="Cambria Math" w:eastAsia="等线" w:cs="Cambria Math"/>
        </w:rPr>
        <w:t>③</w:t>
      </w:r>
      <w:r>
        <w:rPr>
          <w:rFonts w:ascii="Times New Roman" w:hAnsi="Times New Roman" w:cs="Times New Roman"/>
        </w:rPr>
        <w:t xml:space="preserve"> Well-founded research that can be elevated through the </w:t>
      </w:r>
      <w:r>
        <w:rPr>
          <w:rFonts w:hint="eastAsia" w:ascii="Times New Roman" w:hAnsi="Times New Roman" w:cs="Times New Roman"/>
          <w:lang w:eastAsia="zh-CN"/>
        </w:rPr>
        <w:t>SKLOCM</w:t>
      </w:r>
      <w:r>
        <w:rPr>
          <w:rFonts w:ascii="Times New Roman" w:hAnsi="Times New Roman" w:eastAsia="等线" w:cs="Times New Roman"/>
        </w:rPr>
        <w:t>’</w:t>
      </w:r>
      <w:r>
        <w:rPr>
          <w:rFonts w:ascii="Times New Roman" w:hAnsi="Times New Roman" w:cs="Times New Roman"/>
        </w:rPr>
        <w:t>s facilities</w:t>
      </w:r>
    </w:p>
    <w:p w14:paraId="5DF778D2">
      <w:pPr>
        <w:spacing w:line="360" w:lineRule="auto"/>
        <w:rPr>
          <w:rFonts w:ascii="Times New Roman" w:hAnsi="Times New Roman" w:cs="Times New Roman"/>
        </w:rPr>
      </w:pPr>
      <w:r>
        <w:rPr>
          <w:rFonts w:ascii="Cambria Math" w:hAnsi="Cambria Math" w:eastAsia="等线" w:cs="Cambria Math"/>
        </w:rPr>
        <w:t>④</w:t>
      </w:r>
      <w:r>
        <w:rPr>
          <w:rFonts w:ascii="Times New Roman" w:hAnsi="Times New Roman" w:cs="Times New Roman"/>
        </w:rPr>
        <w:t xml:space="preserve"> Outstanding young and mid-career scientists</w:t>
      </w:r>
    </w:p>
    <w:p w14:paraId="79E2EDF2">
      <w:pPr>
        <w:spacing w:line="360" w:lineRule="auto"/>
        <w:rPr>
          <w:rFonts w:ascii="Times New Roman" w:hAnsi="Times New Roman" w:cs="Times New Roman"/>
          <w:b/>
          <w:bCs/>
        </w:rPr>
      </w:pPr>
      <w:r>
        <w:rPr>
          <w:rFonts w:ascii="Times New Roman" w:hAnsi="Times New Roman" w:cs="Times New Roman"/>
          <w:b/>
          <w:bCs/>
        </w:rPr>
        <w:t>‌Application Procedures‌</w:t>
      </w:r>
    </w:p>
    <w:p w14:paraId="11CF5F11">
      <w:pPr>
        <w:numPr>
          <w:ilvl w:val="0"/>
          <w:numId w:val="2"/>
        </w:numPr>
        <w:spacing w:line="360" w:lineRule="auto"/>
        <w:rPr>
          <w:rFonts w:ascii="Times New Roman" w:hAnsi="Times New Roman" w:cs="Times New Roman"/>
        </w:rPr>
      </w:pPr>
      <w:r>
        <w:rPr>
          <w:rFonts w:ascii="Times New Roman" w:hAnsi="Times New Roman" w:cs="Times New Roman"/>
        </w:rPr>
        <w:t>‌</w:t>
      </w:r>
      <w:r>
        <w:rPr>
          <w:rFonts w:ascii="Times New Roman" w:hAnsi="Times New Roman" w:cs="Times New Roman"/>
          <w:b/>
          <w:bCs/>
        </w:rPr>
        <w:t>Eligibility</w:t>
      </w:r>
      <w:r>
        <w:rPr>
          <w:rFonts w:ascii="Times New Roman" w:hAnsi="Times New Roman" w:cs="Times New Roman"/>
        </w:rPr>
        <w:t>‌: Senior and mid-level researchers in ‌</w:t>
      </w:r>
      <w:r>
        <w:rPr>
          <w:rFonts w:ascii="Times New Roman" w:hAnsi="Times New Roman" w:cs="Times New Roman"/>
          <w:b/>
          <w:bCs/>
        </w:rPr>
        <w:t>mineral deposit geology, geochemistry, and related fields</w:t>
      </w:r>
      <w:r>
        <w:rPr>
          <w:rFonts w:ascii="Times New Roman" w:hAnsi="Times New Roman" w:cs="Times New Roman"/>
        </w:rPr>
        <w:t>‌ may apply to become visiting scholars.</w:t>
      </w:r>
    </w:p>
    <w:p w14:paraId="5B7ED648">
      <w:pPr>
        <w:numPr>
          <w:ilvl w:val="0"/>
          <w:numId w:val="2"/>
        </w:numPr>
        <w:spacing w:line="360" w:lineRule="auto"/>
        <w:rPr>
          <w:rFonts w:ascii="Times New Roman" w:hAnsi="Times New Roman" w:cs="Times New Roman"/>
        </w:rPr>
      </w:pPr>
      <w:r>
        <w:rPr>
          <w:rFonts w:ascii="Times New Roman" w:hAnsi="Times New Roman" w:cs="Times New Roman"/>
        </w:rPr>
        <w:t>‌</w:t>
      </w:r>
      <w:r>
        <w:rPr>
          <w:rFonts w:ascii="Times New Roman" w:hAnsi="Times New Roman" w:cs="Times New Roman"/>
          <w:b/>
          <w:bCs/>
        </w:rPr>
        <w:t>Scope</w:t>
      </w:r>
      <w:r>
        <w:rPr>
          <w:rFonts w:ascii="Times New Roman" w:hAnsi="Times New Roman" w:cs="Times New Roman"/>
        </w:rPr>
        <w:t xml:space="preserve">‌: Proposed topics must align with the </w:t>
      </w:r>
      <w:r>
        <w:rPr>
          <w:rFonts w:hint="eastAsia" w:ascii="Times New Roman" w:hAnsi="Times New Roman" w:cs="Times New Roman"/>
          <w:lang w:eastAsia="zh-CN"/>
        </w:rPr>
        <w:t>SKLOCM</w:t>
      </w:r>
      <w:r>
        <w:rPr>
          <w:rFonts w:ascii="Times New Roman" w:hAnsi="Times New Roman" w:eastAsia="等线" w:cs="Times New Roman"/>
        </w:rPr>
        <w:t>’</w:t>
      </w:r>
      <w:r>
        <w:rPr>
          <w:rFonts w:ascii="Times New Roman" w:hAnsi="Times New Roman" w:cs="Times New Roman"/>
        </w:rPr>
        <w:t>s research directions.</w:t>
      </w:r>
    </w:p>
    <w:p w14:paraId="2BEF7075">
      <w:pPr>
        <w:numPr>
          <w:ilvl w:val="0"/>
          <w:numId w:val="2"/>
        </w:numPr>
        <w:spacing w:line="360" w:lineRule="auto"/>
        <w:rPr>
          <w:rFonts w:ascii="Times New Roman" w:hAnsi="Times New Roman" w:cs="Times New Roman"/>
        </w:rPr>
      </w:pPr>
      <w:r>
        <w:rPr>
          <w:rFonts w:ascii="Times New Roman" w:hAnsi="Times New Roman" w:cs="Times New Roman"/>
        </w:rPr>
        <w:t>‌</w:t>
      </w:r>
      <w:r>
        <w:rPr>
          <w:rFonts w:ascii="Times New Roman" w:hAnsi="Times New Roman" w:cs="Times New Roman"/>
          <w:b/>
          <w:bCs/>
        </w:rPr>
        <w:t>Submission</w:t>
      </w:r>
      <w:r>
        <w:rPr>
          <w:rFonts w:ascii="Times New Roman" w:hAnsi="Times New Roman" w:cs="Times New Roman"/>
        </w:rPr>
        <w:t>‌: Applicants must submit ‌</w:t>
      </w:r>
      <w:r>
        <w:rPr>
          <w:rFonts w:ascii="Times New Roman" w:hAnsi="Times New Roman" w:cs="Times New Roman"/>
          <w:b/>
          <w:bCs/>
        </w:rPr>
        <w:t>three copies</w:t>
      </w:r>
      <w:r>
        <w:rPr>
          <w:rFonts w:ascii="Times New Roman" w:hAnsi="Times New Roman" w:cs="Times New Roman"/>
        </w:rPr>
        <w:t>‌ of the application form (downloadable at</w:t>
      </w:r>
      <w:r>
        <w:rPr>
          <w:rFonts w:ascii="Times New Roman" w:hAnsi="Times New Roman" w:eastAsia="等线" w:cs="Times New Roman"/>
        </w:rPr>
        <w:t> </w:t>
      </w:r>
      <w:r>
        <w:fldChar w:fldCharType="begin"/>
      </w:r>
      <w:r>
        <w:instrText xml:space="preserve"> HYPERLINK "http://sklodg.gyig.cas.cn/" \t "_blank" </w:instrText>
      </w:r>
      <w:r>
        <w:fldChar w:fldCharType="separate"/>
      </w:r>
      <w:r>
        <w:rPr>
          <w:rStyle w:val="15"/>
          <w:rFonts w:ascii="Times New Roman" w:hAnsi="Times New Roman" w:cs="Times New Roman"/>
        </w:rPr>
        <w:t>http://sklodg.gyig.cas.cn/</w:t>
      </w:r>
      <w:r>
        <w:rPr>
          <w:rStyle w:val="15"/>
          <w:rFonts w:ascii="Times New Roman" w:hAnsi="Times New Roman" w:cs="Times New Roman"/>
        </w:rPr>
        <w:fldChar w:fldCharType="end"/>
      </w:r>
      <w:r>
        <w:rPr>
          <w:rFonts w:ascii="Times New Roman" w:hAnsi="Times New Roman" w:cs="Times New Roman"/>
        </w:rPr>
        <w:t xml:space="preserve">). Junior researchers must include a recommendation letter from a senior expert. Applications must be signed by the applicant’s institution and mailed to the </w:t>
      </w:r>
      <w:r>
        <w:rPr>
          <w:rFonts w:hint="eastAsia" w:ascii="Times New Roman" w:hAnsi="Times New Roman" w:cs="Times New Roman"/>
          <w:lang w:eastAsia="zh-CN"/>
        </w:rPr>
        <w:t>SKLOCM</w:t>
      </w:r>
      <w:r>
        <w:rPr>
          <w:rFonts w:ascii="Times New Roman" w:hAnsi="Times New Roman" w:cs="Times New Roman"/>
        </w:rPr>
        <w:t>.</w:t>
      </w:r>
    </w:p>
    <w:p w14:paraId="1BBA0C5A">
      <w:pPr>
        <w:numPr>
          <w:ilvl w:val="0"/>
          <w:numId w:val="2"/>
        </w:numPr>
        <w:spacing w:line="360" w:lineRule="auto"/>
        <w:rPr>
          <w:rFonts w:ascii="Times New Roman" w:hAnsi="Times New Roman" w:cs="Times New Roman"/>
        </w:rPr>
      </w:pPr>
      <w:r>
        <w:rPr>
          <w:rFonts w:ascii="Times New Roman" w:hAnsi="Times New Roman" w:cs="Times New Roman"/>
        </w:rPr>
        <w:t>‌</w:t>
      </w:r>
      <w:r>
        <w:rPr>
          <w:rFonts w:ascii="Times New Roman" w:hAnsi="Times New Roman" w:cs="Times New Roman"/>
          <w:b/>
          <w:bCs/>
        </w:rPr>
        <w:t>Duration</w:t>
      </w:r>
      <w:r>
        <w:rPr>
          <w:rFonts w:ascii="Times New Roman" w:hAnsi="Times New Roman" w:cs="Times New Roman"/>
        </w:rPr>
        <w:t>‌: Projects typically last ‌</w:t>
      </w:r>
      <w:r>
        <w:rPr>
          <w:rFonts w:ascii="Times New Roman" w:hAnsi="Times New Roman" w:cs="Times New Roman"/>
          <w:b/>
          <w:bCs/>
        </w:rPr>
        <w:t>2 years</w:t>
      </w:r>
      <w:r>
        <w:rPr>
          <w:rFonts w:ascii="Times New Roman" w:hAnsi="Times New Roman" w:cs="Times New Roman"/>
        </w:rPr>
        <w:t>‌ (extendable to 3 years under special circumstances).</w:t>
      </w:r>
    </w:p>
    <w:p w14:paraId="4B7895FC">
      <w:pPr>
        <w:numPr>
          <w:ilvl w:val="0"/>
          <w:numId w:val="2"/>
        </w:numPr>
        <w:spacing w:line="360" w:lineRule="auto"/>
        <w:rPr>
          <w:rFonts w:ascii="Times New Roman" w:hAnsi="Times New Roman" w:cs="Times New Roman"/>
        </w:rPr>
      </w:pPr>
      <w:r>
        <w:rPr>
          <w:rFonts w:ascii="Times New Roman" w:hAnsi="Times New Roman" w:cs="Times New Roman"/>
        </w:rPr>
        <w:t>‌</w:t>
      </w:r>
      <w:r>
        <w:rPr>
          <w:rFonts w:ascii="Times New Roman" w:hAnsi="Times New Roman" w:cs="Times New Roman"/>
          <w:b/>
          <w:bCs/>
        </w:rPr>
        <w:t>Funding Use</w:t>
      </w:r>
      <w:r>
        <w:rPr>
          <w:rFonts w:ascii="Times New Roman" w:hAnsi="Times New Roman" w:cs="Times New Roman"/>
        </w:rPr>
        <w:t xml:space="preserve">‌: Covers travel expenses to/from the </w:t>
      </w:r>
      <w:r>
        <w:rPr>
          <w:rFonts w:hint="eastAsia" w:ascii="Times New Roman" w:hAnsi="Times New Roman" w:cs="Times New Roman"/>
          <w:lang w:eastAsia="zh-CN"/>
        </w:rPr>
        <w:t>SKLOCM</w:t>
      </w:r>
      <w:r>
        <w:rPr>
          <w:rFonts w:ascii="Times New Roman" w:hAnsi="Times New Roman" w:cs="Times New Roman"/>
        </w:rPr>
        <w:t xml:space="preserve"> and analytical testing fees.</w:t>
      </w:r>
    </w:p>
    <w:p w14:paraId="6C1ED4B6">
      <w:pPr>
        <w:numPr>
          <w:ilvl w:val="0"/>
          <w:numId w:val="2"/>
        </w:numPr>
        <w:spacing w:line="360" w:lineRule="auto"/>
        <w:rPr>
          <w:rFonts w:ascii="Times New Roman" w:hAnsi="Times New Roman" w:cs="Times New Roman"/>
        </w:rPr>
      </w:pPr>
      <w:r>
        <w:rPr>
          <w:rFonts w:ascii="Times New Roman" w:hAnsi="Times New Roman" w:cs="Times New Roman"/>
        </w:rPr>
        <w:t>‌</w:t>
      </w:r>
      <w:r>
        <w:rPr>
          <w:rFonts w:ascii="Times New Roman" w:hAnsi="Times New Roman" w:cs="Times New Roman"/>
          <w:b/>
          <w:bCs/>
        </w:rPr>
        <w:t>Deadline</w:t>
      </w:r>
      <w:r>
        <w:rPr>
          <w:rFonts w:ascii="Times New Roman" w:hAnsi="Times New Roman" w:cs="Times New Roman"/>
        </w:rPr>
        <w:t>‌: Applications close annually on ‌</w:t>
      </w:r>
      <w:r>
        <w:rPr>
          <w:rFonts w:ascii="Times New Roman" w:hAnsi="Times New Roman" w:cs="Times New Roman"/>
          <w:b/>
          <w:bCs/>
        </w:rPr>
        <w:t>October 30</w:t>
      </w:r>
      <w:r>
        <w:rPr>
          <w:rFonts w:ascii="Times New Roman" w:hAnsi="Times New Roman" w:cs="Times New Roman"/>
        </w:rPr>
        <w:t>‌.</w:t>
      </w:r>
    </w:p>
    <w:p w14:paraId="75D34718">
      <w:pPr>
        <w:spacing w:line="360" w:lineRule="auto"/>
        <w:rPr>
          <w:rFonts w:ascii="Times New Roman" w:hAnsi="Times New Roman" w:cs="Times New Roman"/>
          <w:b/>
          <w:bCs/>
        </w:rPr>
      </w:pPr>
      <w:r>
        <w:rPr>
          <w:rFonts w:ascii="Times New Roman" w:hAnsi="Times New Roman" w:cs="Times New Roman"/>
          <w:b/>
          <w:bCs/>
        </w:rPr>
        <w:t>‌Review Process‌</w:t>
      </w:r>
    </w:p>
    <w:p w14:paraId="455B6306">
      <w:pPr>
        <w:spacing w:line="360" w:lineRule="auto"/>
        <w:rPr>
          <w:rFonts w:ascii="Times New Roman" w:hAnsi="Times New Roman" w:cs="Times New Roman"/>
        </w:rPr>
      </w:pPr>
      <w:r>
        <w:rPr>
          <w:rFonts w:ascii="Times New Roman" w:hAnsi="Times New Roman" w:cs="Times New Roman"/>
        </w:rPr>
        <w:t>Applications are evaluated based on ‌</w:t>
      </w:r>
      <w:r>
        <w:rPr>
          <w:rFonts w:ascii="Times New Roman" w:hAnsi="Times New Roman" w:cs="Times New Roman"/>
          <w:b/>
          <w:bCs/>
        </w:rPr>
        <w:t>scientific merit, feasibility, applicant capability, and budget</w:t>
      </w:r>
      <w:r>
        <w:rPr>
          <w:rFonts w:hint="eastAsia" w:ascii="Times New Roman" w:hAnsi="Times New Roman" w:cs="Times New Roman"/>
          <w:b/>
          <w:bCs/>
        </w:rPr>
        <w:t xml:space="preserve"> design</w:t>
      </w:r>
      <w:r>
        <w:rPr>
          <w:rFonts w:ascii="Times New Roman" w:hAnsi="Times New Roman" w:cs="Times New Roman"/>
        </w:rPr>
        <w:t xml:space="preserve">‌. The </w:t>
      </w:r>
      <w:r>
        <w:rPr>
          <w:rFonts w:hint="eastAsia" w:ascii="Times New Roman" w:hAnsi="Times New Roman" w:cs="Times New Roman"/>
          <w:lang w:eastAsia="zh-CN"/>
        </w:rPr>
        <w:t>SKLOCM</w:t>
      </w:r>
      <w:r>
        <w:rPr>
          <w:rFonts w:ascii="Times New Roman" w:hAnsi="Times New Roman" w:cs="Times New Roman"/>
        </w:rPr>
        <w:t xml:space="preserve"> conducts preliminary reviews, followed by final approval by the director</w:t>
      </w:r>
      <w:r>
        <w:rPr>
          <w:rFonts w:ascii="Times New Roman" w:hAnsi="Times New Roman" w:eastAsia="等线" w:cs="Times New Roman"/>
        </w:rPr>
        <w:t>’</w:t>
      </w:r>
      <w:r>
        <w:rPr>
          <w:rFonts w:ascii="Times New Roman" w:hAnsi="Times New Roman" w:cs="Times New Roman"/>
        </w:rPr>
        <w:t>s office. Results are notified to applicants and academic committee members.</w:t>
      </w:r>
    </w:p>
    <w:p w14:paraId="5DF2A808">
      <w:pPr>
        <w:spacing w:line="360" w:lineRule="auto"/>
        <w:rPr>
          <w:rFonts w:ascii="Times New Roman" w:hAnsi="Times New Roman" w:cs="Times New Roman"/>
          <w:b/>
          <w:bCs/>
        </w:rPr>
      </w:pPr>
      <w:r>
        <w:rPr>
          <w:rFonts w:ascii="Times New Roman" w:hAnsi="Times New Roman" w:cs="Times New Roman"/>
          <w:b/>
          <w:bCs/>
        </w:rPr>
        <w:t>‌Work Conditions‌</w:t>
      </w:r>
    </w:p>
    <w:p w14:paraId="4125265B">
      <w:pPr>
        <w:numPr>
          <w:ilvl w:val="0"/>
          <w:numId w:val="3"/>
        </w:numPr>
        <w:spacing w:line="360" w:lineRule="auto"/>
        <w:rPr>
          <w:rFonts w:ascii="Times New Roman" w:hAnsi="Times New Roman" w:cs="Times New Roman"/>
        </w:rPr>
      </w:pPr>
      <w:r>
        <w:rPr>
          <w:rFonts w:ascii="Times New Roman" w:hAnsi="Times New Roman" w:cs="Times New Roman"/>
        </w:rPr>
        <w:t>Fund recipients become ‌</w:t>
      </w:r>
      <w:r>
        <w:rPr>
          <w:rFonts w:ascii="Times New Roman" w:hAnsi="Times New Roman" w:cs="Times New Roman"/>
          <w:b/>
          <w:bCs/>
        </w:rPr>
        <w:t>visiting scholars</w:t>
      </w:r>
      <w:r>
        <w:rPr>
          <w:rFonts w:ascii="Times New Roman" w:hAnsi="Times New Roman" w:cs="Times New Roman"/>
        </w:rPr>
        <w:t xml:space="preserve">‌ with access to </w:t>
      </w:r>
      <w:r>
        <w:rPr>
          <w:rFonts w:hint="eastAsia" w:ascii="Times New Roman" w:hAnsi="Times New Roman" w:cs="Times New Roman"/>
          <w:lang w:eastAsia="zh-CN"/>
        </w:rPr>
        <w:t>SKLOCM</w:t>
      </w:r>
      <w:r>
        <w:rPr>
          <w:rFonts w:ascii="Times New Roman" w:hAnsi="Times New Roman" w:cs="Times New Roman"/>
        </w:rPr>
        <w:t xml:space="preserve"> resources.</w:t>
      </w:r>
    </w:p>
    <w:p w14:paraId="493D36AB">
      <w:pPr>
        <w:numPr>
          <w:ilvl w:val="0"/>
          <w:numId w:val="3"/>
        </w:numPr>
        <w:spacing w:line="360" w:lineRule="auto"/>
        <w:rPr>
          <w:rFonts w:ascii="Times New Roman" w:hAnsi="Times New Roman" w:cs="Times New Roman"/>
        </w:rPr>
      </w:pPr>
      <w:r>
        <w:rPr>
          <w:rFonts w:ascii="Times New Roman" w:hAnsi="Times New Roman" w:cs="Times New Roman"/>
        </w:rPr>
        <w:t xml:space="preserve">A designated liaison assists scholars in adapting to the </w:t>
      </w:r>
      <w:r>
        <w:rPr>
          <w:rFonts w:hint="eastAsia" w:ascii="Times New Roman" w:hAnsi="Times New Roman" w:cs="Times New Roman"/>
          <w:lang w:eastAsia="zh-CN"/>
        </w:rPr>
        <w:t>SKLOCM</w:t>
      </w:r>
      <w:r>
        <w:rPr>
          <w:rFonts w:ascii="Times New Roman" w:hAnsi="Times New Roman" w:cs="Times New Roman"/>
        </w:rPr>
        <w:t>’s workflows.</w:t>
      </w:r>
    </w:p>
    <w:p w14:paraId="4C670E25">
      <w:pPr>
        <w:numPr>
          <w:ilvl w:val="0"/>
          <w:numId w:val="3"/>
        </w:numPr>
        <w:spacing w:line="360" w:lineRule="auto"/>
        <w:rPr>
          <w:rFonts w:ascii="Times New Roman" w:hAnsi="Times New Roman" w:cs="Times New Roman"/>
        </w:rPr>
      </w:pPr>
      <w:r>
        <w:rPr>
          <w:rFonts w:ascii="Times New Roman" w:hAnsi="Times New Roman" w:cs="Times New Roman"/>
        </w:rPr>
        <w:t>‌</w:t>
      </w:r>
      <w:r>
        <w:rPr>
          <w:rFonts w:ascii="Times New Roman" w:hAnsi="Times New Roman" w:cs="Times New Roman"/>
          <w:b/>
          <w:bCs/>
        </w:rPr>
        <w:t>Facilities include</w:t>
      </w:r>
      <w:r>
        <w:rPr>
          <w:rFonts w:ascii="Times New Roman" w:hAnsi="Times New Roman" w:cs="Times New Roman"/>
        </w:rPr>
        <w:t xml:space="preserve">‌: </w:t>
      </w:r>
      <w:r>
        <w:rPr>
          <w:rFonts w:hint="eastAsia" w:ascii="Times New Roman" w:hAnsi="Times New Roman" w:cs="Times New Roman"/>
          <w:lang w:val="en-US" w:eastAsia="zh-CN"/>
        </w:rPr>
        <w:t>Nano-SIMS,</w:t>
      </w:r>
      <w:r>
        <w:rPr>
          <w:rFonts w:ascii="Times New Roman" w:hAnsi="Times New Roman" w:cs="Times New Roman"/>
        </w:rPr>
        <w:t xml:space="preserve"> LA-ICP-MS</w:t>
      </w:r>
      <w:r>
        <w:rPr>
          <w:rFonts w:hint="eastAsia" w:ascii="Times New Roman" w:hAnsi="Times New Roman" w:cs="Times New Roman"/>
          <w:lang w:val="en-US" w:eastAsia="zh-CN"/>
        </w:rPr>
        <w:t>, MC-ICP-MS, EPMA, etc.</w:t>
      </w:r>
      <w:r>
        <w:rPr>
          <w:rFonts w:ascii="Times New Roman" w:hAnsi="Times New Roman" w:cs="Times New Roman"/>
        </w:rPr>
        <w:t>. Testing must be conducted on-site.</w:t>
      </w:r>
      <w:bookmarkStart w:id="0" w:name="_GoBack"/>
      <w:bookmarkEnd w:id="0"/>
    </w:p>
    <w:p w14:paraId="28967AFC">
      <w:pPr>
        <w:spacing w:line="360" w:lineRule="auto"/>
        <w:rPr>
          <w:rFonts w:ascii="Times New Roman" w:hAnsi="Times New Roman" w:cs="Times New Roman"/>
          <w:b/>
          <w:bCs/>
        </w:rPr>
      </w:pPr>
      <w:r>
        <w:rPr>
          <w:rFonts w:ascii="Times New Roman" w:hAnsi="Times New Roman" w:cs="Times New Roman"/>
          <w:b/>
          <w:bCs/>
        </w:rPr>
        <w:t>‌Funding Management‌</w:t>
      </w:r>
    </w:p>
    <w:p w14:paraId="2FF8CB59">
      <w:pPr>
        <w:numPr>
          <w:ilvl w:val="0"/>
          <w:numId w:val="4"/>
        </w:numPr>
        <w:spacing w:line="360" w:lineRule="auto"/>
        <w:rPr>
          <w:rFonts w:ascii="Times New Roman" w:hAnsi="Times New Roman" w:cs="Times New Roman"/>
        </w:rPr>
      </w:pPr>
      <w:r>
        <w:rPr>
          <w:rFonts w:ascii="Times New Roman" w:hAnsi="Times New Roman" w:cs="Times New Roman"/>
        </w:rPr>
        <w:t xml:space="preserve">Funds are disbursed as a lump sum and managed by the </w:t>
      </w:r>
      <w:r>
        <w:rPr>
          <w:rFonts w:hint="eastAsia" w:ascii="Times New Roman" w:hAnsi="Times New Roman" w:cs="Times New Roman"/>
          <w:lang w:eastAsia="zh-CN"/>
        </w:rPr>
        <w:t>SKLOCM</w:t>
      </w:r>
      <w:r>
        <w:rPr>
          <w:rFonts w:ascii="Times New Roman" w:hAnsi="Times New Roman" w:cs="Times New Roman"/>
        </w:rPr>
        <w:t>.</w:t>
      </w:r>
    </w:p>
    <w:p w14:paraId="769DD8D7">
      <w:pPr>
        <w:numPr>
          <w:ilvl w:val="0"/>
          <w:numId w:val="4"/>
        </w:numPr>
        <w:spacing w:line="360" w:lineRule="auto"/>
        <w:rPr>
          <w:rFonts w:ascii="Times New Roman" w:hAnsi="Times New Roman" w:cs="Times New Roman"/>
        </w:rPr>
      </w:pPr>
      <w:r>
        <w:rPr>
          <w:rFonts w:ascii="Times New Roman" w:hAnsi="Times New Roman" w:cs="Times New Roman"/>
        </w:rPr>
        <w:t>Expenditure must comply with financial regulations. Unused funds are returned post-project.</w:t>
      </w:r>
    </w:p>
    <w:p w14:paraId="2094A333">
      <w:pPr>
        <w:spacing w:line="360" w:lineRule="auto"/>
        <w:rPr>
          <w:rFonts w:ascii="Times New Roman" w:hAnsi="Times New Roman" w:cs="Times New Roman"/>
          <w:b/>
          <w:bCs/>
        </w:rPr>
      </w:pPr>
      <w:r>
        <w:rPr>
          <w:rFonts w:ascii="Times New Roman" w:hAnsi="Times New Roman" w:cs="Times New Roman"/>
          <w:b/>
          <w:bCs/>
        </w:rPr>
        <w:t>‌Project Management‌</w:t>
      </w:r>
    </w:p>
    <w:p w14:paraId="01458F02">
      <w:pPr>
        <w:numPr>
          <w:ilvl w:val="0"/>
          <w:numId w:val="5"/>
        </w:numPr>
        <w:spacing w:line="360" w:lineRule="auto"/>
        <w:rPr>
          <w:rFonts w:ascii="Times New Roman" w:hAnsi="Times New Roman" w:cs="Times New Roman"/>
        </w:rPr>
      </w:pPr>
      <w:r>
        <w:rPr>
          <w:rFonts w:ascii="Times New Roman" w:hAnsi="Times New Roman" w:cs="Times New Roman"/>
        </w:rPr>
        <w:t>Approved applicants must submit a detailed ‌</w:t>
      </w:r>
      <w:r>
        <w:rPr>
          <w:rFonts w:ascii="Times New Roman" w:hAnsi="Times New Roman" w:cs="Times New Roman"/>
          <w:b/>
          <w:bCs/>
        </w:rPr>
        <w:t>work plan</w:t>
      </w:r>
      <w:r>
        <w:rPr>
          <w:rFonts w:ascii="Times New Roman" w:hAnsi="Times New Roman" w:cs="Times New Roman"/>
        </w:rPr>
        <w:t>‌ within one month.</w:t>
      </w:r>
    </w:p>
    <w:p w14:paraId="648BEB09">
      <w:pPr>
        <w:numPr>
          <w:ilvl w:val="0"/>
          <w:numId w:val="5"/>
        </w:numPr>
        <w:spacing w:line="360" w:lineRule="auto"/>
        <w:rPr>
          <w:rFonts w:ascii="Times New Roman" w:hAnsi="Times New Roman" w:cs="Times New Roman"/>
        </w:rPr>
      </w:pPr>
      <w:r>
        <w:rPr>
          <w:rFonts w:ascii="Times New Roman" w:hAnsi="Times New Roman" w:cs="Times New Roman"/>
        </w:rPr>
        <w:t xml:space="preserve">Principal investigators coordinate instrument usage schedules with the </w:t>
      </w:r>
      <w:r>
        <w:rPr>
          <w:rFonts w:hint="eastAsia" w:ascii="Times New Roman" w:hAnsi="Times New Roman" w:cs="Times New Roman"/>
          <w:lang w:eastAsia="zh-CN"/>
        </w:rPr>
        <w:t>SKLOCM</w:t>
      </w:r>
      <w:r>
        <w:rPr>
          <w:rFonts w:ascii="Times New Roman" w:hAnsi="Times New Roman" w:cs="Times New Roman"/>
        </w:rPr>
        <w:t>.</w:t>
      </w:r>
    </w:p>
    <w:p w14:paraId="66C491A8">
      <w:pPr>
        <w:numPr>
          <w:ilvl w:val="0"/>
          <w:numId w:val="5"/>
        </w:numPr>
        <w:spacing w:line="360" w:lineRule="auto"/>
        <w:rPr>
          <w:rFonts w:ascii="Times New Roman" w:hAnsi="Times New Roman" w:cs="Times New Roman"/>
        </w:rPr>
      </w:pPr>
      <w:r>
        <w:rPr>
          <w:rFonts w:ascii="Times New Roman" w:hAnsi="Times New Roman" w:cs="Times New Roman"/>
        </w:rPr>
        <w:t>A ‌</w:t>
      </w:r>
      <w:r>
        <w:rPr>
          <w:rFonts w:ascii="Times New Roman" w:hAnsi="Times New Roman" w:cs="Times New Roman"/>
          <w:b/>
          <w:bCs/>
        </w:rPr>
        <w:t>final report and academic papers</w:t>
      </w:r>
      <w:r>
        <w:rPr>
          <w:rFonts w:ascii="Times New Roman" w:hAnsi="Times New Roman" w:cs="Times New Roman"/>
        </w:rPr>
        <w:t>‌ must be submitted within six months of project completion.</w:t>
      </w:r>
    </w:p>
    <w:p w14:paraId="1E14DA16">
      <w:pPr>
        <w:numPr>
          <w:ilvl w:val="0"/>
          <w:numId w:val="5"/>
        </w:numPr>
        <w:spacing w:line="360" w:lineRule="auto"/>
        <w:rPr>
          <w:rFonts w:ascii="Times New Roman" w:hAnsi="Times New Roman" w:cs="Times New Roman"/>
        </w:rPr>
      </w:pPr>
      <w:r>
        <w:rPr>
          <w:rFonts w:ascii="Times New Roman" w:hAnsi="Times New Roman" w:cs="Times New Roman"/>
        </w:rPr>
        <w:t xml:space="preserve">The </w:t>
      </w:r>
      <w:r>
        <w:rPr>
          <w:rFonts w:hint="eastAsia" w:ascii="Times New Roman" w:hAnsi="Times New Roman" w:cs="Times New Roman"/>
          <w:lang w:eastAsia="zh-CN"/>
        </w:rPr>
        <w:t>SKLOCM</w:t>
      </w:r>
      <w:r>
        <w:rPr>
          <w:rFonts w:ascii="Times New Roman" w:hAnsi="Times New Roman" w:cs="Times New Roman"/>
        </w:rPr>
        <w:t xml:space="preserve"> reserves the right to monitor progress and terminate funding for non-compliance.</w:t>
      </w:r>
    </w:p>
    <w:p w14:paraId="20FF41BB">
      <w:pPr>
        <w:spacing w:line="360" w:lineRule="auto"/>
        <w:rPr>
          <w:rFonts w:ascii="Times New Roman" w:hAnsi="Times New Roman" w:cs="Times New Roman"/>
          <w:b/>
          <w:bCs/>
        </w:rPr>
      </w:pPr>
      <w:r>
        <w:rPr>
          <w:rFonts w:ascii="Times New Roman" w:hAnsi="Times New Roman" w:cs="Times New Roman"/>
          <w:b/>
          <w:bCs/>
        </w:rPr>
        <w:t>‌Intellectual Property‌</w:t>
      </w:r>
    </w:p>
    <w:p w14:paraId="7B895E33">
      <w:pPr>
        <w:numPr>
          <w:ilvl w:val="0"/>
          <w:numId w:val="6"/>
        </w:numPr>
        <w:spacing w:line="360" w:lineRule="auto"/>
        <w:rPr>
          <w:rFonts w:ascii="Times New Roman" w:hAnsi="Times New Roman" w:cs="Times New Roman"/>
        </w:rPr>
      </w:pPr>
      <w:r>
        <w:rPr>
          <w:rFonts w:ascii="Times New Roman" w:hAnsi="Times New Roman" w:cs="Times New Roman"/>
        </w:rPr>
        <w:t>‌</w:t>
      </w:r>
      <w:r>
        <w:rPr>
          <w:rFonts w:ascii="Times New Roman" w:hAnsi="Times New Roman" w:cs="Times New Roman"/>
          <w:b/>
          <w:bCs/>
        </w:rPr>
        <w:t>Shared ownership</w:t>
      </w:r>
      <w:r>
        <w:rPr>
          <w:rFonts w:ascii="Times New Roman" w:hAnsi="Times New Roman" w:cs="Times New Roman"/>
        </w:rPr>
        <w:t>‌:</w:t>
      </w:r>
    </w:p>
    <w:p w14:paraId="5FEFBE5D">
      <w:pPr>
        <w:numPr>
          <w:ilvl w:val="1"/>
          <w:numId w:val="6"/>
        </w:numPr>
        <w:spacing w:line="360" w:lineRule="auto"/>
        <w:rPr>
          <w:rFonts w:ascii="Times New Roman" w:hAnsi="Times New Roman" w:cs="Times New Roman"/>
        </w:rPr>
      </w:pPr>
      <w:r>
        <w:rPr>
          <w:rFonts w:ascii="Times New Roman" w:hAnsi="Times New Roman" w:cs="Times New Roman"/>
        </w:rPr>
        <w:t>Publications/patents ‌</w:t>
      </w:r>
      <w:r>
        <w:rPr>
          <w:rFonts w:ascii="Times New Roman" w:hAnsi="Times New Roman" w:cs="Times New Roman"/>
          <w:b/>
          <w:bCs/>
        </w:rPr>
        <w:t xml:space="preserve">first-authored by the </w:t>
      </w:r>
      <w:r>
        <w:rPr>
          <w:rFonts w:hint="eastAsia" w:ascii="Times New Roman" w:hAnsi="Times New Roman" w:cs="Times New Roman"/>
          <w:b/>
          <w:bCs/>
          <w:lang w:eastAsia="zh-CN"/>
        </w:rPr>
        <w:t>SKLOCM</w:t>
      </w:r>
      <w:r>
        <w:rPr>
          <w:rFonts w:ascii="Times New Roman" w:hAnsi="Times New Roman" w:cs="Times New Roman"/>
        </w:rPr>
        <w:t>‌ receive funding for publication fees</w:t>
      </w:r>
      <w:r>
        <w:rPr>
          <w:rFonts w:hint="eastAsia" w:ascii="Times New Roman" w:hAnsi="Times New Roman" w:cs="Times New Roman"/>
        </w:rPr>
        <w:t>, and the a</w:t>
      </w:r>
      <w:r>
        <w:rPr>
          <w:rFonts w:ascii="Times New Roman" w:hAnsi="Times New Roman" w:cs="Times New Roman"/>
        </w:rPr>
        <w:t>ffiliation</w:t>
      </w:r>
      <w:r>
        <w:rPr>
          <w:rFonts w:hint="eastAsia" w:ascii="Times New Roman" w:hAnsi="Times New Roman" w:cs="Times New Roman"/>
        </w:rPr>
        <w:t xml:space="preserve"> should be </w:t>
      </w:r>
      <w:r>
        <w:rPr>
          <w:rFonts w:ascii="Times New Roman" w:hAnsi="Times New Roman" w:cs="Times New Roman"/>
        </w:rPr>
        <w:t>“State Key Laboratory of Critical Mineral Research and Exploration, Guiyang 550081”</w:t>
      </w:r>
    </w:p>
    <w:p w14:paraId="0B66EF19">
      <w:pPr>
        <w:numPr>
          <w:ilvl w:val="1"/>
          <w:numId w:val="6"/>
        </w:numPr>
        <w:spacing w:line="360" w:lineRule="auto"/>
        <w:rPr>
          <w:rFonts w:ascii="Times New Roman" w:hAnsi="Times New Roman" w:cs="Times New Roman"/>
        </w:rPr>
      </w:pPr>
      <w:r>
        <w:rPr>
          <w:rFonts w:ascii="Times New Roman" w:hAnsi="Times New Roman" w:cs="Times New Roman"/>
        </w:rPr>
        <w:t>All outputs must acknowledge: "Supported by the Open Fund of the State Key Laboratory of Critical Mineral Research and Exploration (Grant No. XX)".</w:t>
      </w:r>
    </w:p>
    <w:p w14:paraId="06EF487C">
      <w:pPr>
        <w:numPr>
          <w:ilvl w:val="1"/>
          <w:numId w:val="6"/>
        </w:numPr>
        <w:spacing w:line="360" w:lineRule="auto"/>
        <w:rPr>
          <w:rFonts w:ascii="Times New Roman" w:hAnsi="Times New Roman" w:cs="Times New Roman"/>
        </w:rPr>
      </w:pPr>
      <w:r>
        <w:rPr>
          <w:rFonts w:ascii="Times New Roman" w:hAnsi="Times New Roman" w:cs="Times New Roman"/>
        </w:rPr>
        <w:t xml:space="preserve">Collaborators from the </w:t>
      </w:r>
      <w:r>
        <w:rPr>
          <w:rFonts w:hint="eastAsia" w:ascii="Times New Roman" w:hAnsi="Times New Roman" w:cs="Times New Roman"/>
          <w:lang w:eastAsia="zh-CN"/>
        </w:rPr>
        <w:t>SKLOCM</w:t>
      </w:r>
      <w:r>
        <w:rPr>
          <w:rFonts w:ascii="Times New Roman" w:hAnsi="Times New Roman" w:cs="Times New Roman"/>
        </w:rPr>
        <w:t xml:space="preserve"> must be co-authors.</w:t>
      </w:r>
    </w:p>
    <w:p w14:paraId="24BC6B94">
      <w:pPr>
        <w:numPr>
          <w:ilvl w:val="0"/>
          <w:numId w:val="6"/>
        </w:numPr>
        <w:spacing w:line="360" w:lineRule="auto"/>
        <w:rPr>
          <w:rFonts w:ascii="Times New Roman" w:hAnsi="Times New Roman" w:cs="Times New Roman"/>
        </w:rPr>
      </w:pPr>
      <w:r>
        <w:rPr>
          <w:rFonts w:ascii="Times New Roman" w:hAnsi="Times New Roman" w:cs="Times New Roman"/>
        </w:rPr>
        <w:t>‌</w:t>
      </w:r>
      <w:r>
        <w:rPr>
          <w:rFonts w:ascii="Times New Roman" w:hAnsi="Times New Roman" w:cs="Times New Roman"/>
          <w:b/>
          <w:bCs/>
        </w:rPr>
        <w:t>Archiving</w:t>
      </w:r>
      <w:r>
        <w:rPr>
          <w:rFonts w:ascii="Times New Roman" w:hAnsi="Times New Roman" w:cs="Times New Roman"/>
        </w:rPr>
        <w:t xml:space="preserve">‌: Raw data and reports must be submitted to the </w:t>
      </w:r>
      <w:r>
        <w:rPr>
          <w:rFonts w:hint="eastAsia" w:ascii="Times New Roman" w:hAnsi="Times New Roman" w:cs="Times New Roman"/>
          <w:lang w:eastAsia="zh-CN"/>
        </w:rPr>
        <w:t>SKLOCM</w:t>
      </w:r>
      <w:r>
        <w:rPr>
          <w:rFonts w:ascii="Times New Roman" w:hAnsi="Times New Roman" w:cs="Times New Roman"/>
        </w:rPr>
        <w:t>.</w:t>
      </w:r>
    </w:p>
    <w:p w14:paraId="3E2A6282">
      <w:pPr>
        <w:numPr>
          <w:ilvl w:val="0"/>
          <w:numId w:val="6"/>
        </w:numPr>
        <w:spacing w:line="360" w:lineRule="auto"/>
        <w:rPr>
          <w:rFonts w:hint="eastAsia" w:ascii="Times New Roman" w:hAnsi="Times New Roman" w:cs="Times New Roman"/>
        </w:rPr>
      </w:pPr>
      <w:r>
        <w:rPr>
          <w:rFonts w:ascii="Times New Roman" w:hAnsi="Times New Roman" w:cs="Times New Roman"/>
        </w:rPr>
        <w:t>‌</w:t>
      </w:r>
      <w:r>
        <w:rPr>
          <w:rFonts w:ascii="Times New Roman" w:hAnsi="Times New Roman" w:cs="Times New Roman"/>
          <w:b/>
          <w:bCs/>
        </w:rPr>
        <w:t>Performance evaluation</w:t>
      </w:r>
      <w:r>
        <w:rPr>
          <w:rFonts w:ascii="Times New Roman" w:hAnsi="Times New Roman" w:cs="Times New Roman"/>
        </w:rPr>
        <w:t xml:space="preserve">‌: Scholars may use results for institutional assessments, but award nominations require </w:t>
      </w:r>
      <w:r>
        <w:rPr>
          <w:rFonts w:hint="eastAsia" w:ascii="Times New Roman" w:hAnsi="Times New Roman" w:cs="Times New Roman"/>
          <w:lang w:eastAsia="zh-CN"/>
        </w:rPr>
        <w:t>SKLOCM</w:t>
      </w:r>
      <w:r>
        <w:rPr>
          <w:rFonts w:ascii="Times New Roman" w:hAnsi="Times New Roman" w:cs="Times New Roman"/>
        </w:rPr>
        <w:t xml:space="preserve"> approval.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2648A"/>
    <w:multiLevelType w:val="multilevel"/>
    <w:tmpl w:val="0992648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BA44BAA"/>
    <w:multiLevelType w:val="multilevel"/>
    <w:tmpl w:val="0BA44BA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437014B"/>
    <w:multiLevelType w:val="multilevel"/>
    <w:tmpl w:val="2437014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4397D0A"/>
    <w:multiLevelType w:val="multilevel"/>
    <w:tmpl w:val="44397D0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DD700A2"/>
    <w:multiLevelType w:val="multilevel"/>
    <w:tmpl w:val="4DD700A2"/>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4B8315B"/>
    <w:multiLevelType w:val="multilevel"/>
    <w:tmpl w:val="64B8315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979E9"/>
    <w:rsid w:val="003979E9"/>
    <w:rsid w:val="003F0393"/>
    <w:rsid w:val="00B31289"/>
    <w:rsid w:val="00B95A4C"/>
    <w:rsid w:val="00BF5927"/>
    <w:rsid w:val="00E92582"/>
    <w:rsid w:val="42370B5B"/>
    <w:rsid w:val="5855575A"/>
    <w:rsid w:val="73374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3"/>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85858" w:themeColor="text1" w:themeTint="A6"/>
    </w:rPr>
  </w:style>
  <w:style w:type="character" w:default="1" w:styleId="14">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5">
    <w:name w:val="Hyperlink"/>
    <w:basedOn w:val="14"/>
    <w:unhideWhenUsed/>
    <w:uiPriority w:val="99"/>
    <w:rPr>
      <w:color w:val="467886" w:themeColor="hyperlink"/>
      <w:u w:val="single"/>
    </w:rPr>
  </w:style>
  <w:style w:type="character" w:customStyle="1" w:styleId="16">
    <w:name w:val="标题 1 字符"/>
    <w:basedOn w:val="14"/>
    <w:link w:val="2"/>
    <w:qFormat/>
    <w:uiPriority w:val="9"/>
    <w:rPr>
      <w:rFonts w:asciiTheme="majorHAnsi" w:hAnsiTheme="majorHAnsi" w:eastAsiaTheme="majorEastAsia" w:cstheme="majorBidi"/>
      <w:color w:val="0F4761" w:themeColor="accent1" w:themeShade="BF"/>
      <w:sz w:val="48"/>
      <w:szCs w:val="48"/>
    </w:rPr>
  </w:style>
  <w:style w:type="character" w:customStyle="1" w:styleId="17">
    <w:name w:val="标题 2 字符"/>
    <w:basedOn w:val="14"/>
    <w:link w:val="3"/>
    <w:semiHidden/>
    <w:uiPriority w:val="9"/>
    <w:rPr>
      <w:rFonts w:asciiTheme="majorHAnsi" w:hAnsiTheme="majorHAnsi" w:eastAsiaTheme="majorEastAsia" w:cstheme="majorBidi"/>
      <w:color w:val="0F4761" w:themeColor="accent1" w:themeShade="BF"/>
      <w:sz w:val="40"/>
      <w:szCs w:val="40"/>
    </w:rPr>
  </w:style>
  <w:style w:type="character" w:customStyle="1" w:styleId="18">
    <w:name w:val="标题 3 字符"/>
    <w:basedOn w:val="14"/>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19">
    <w:name w:val="标题 4 字符"/>
    <w:basedOn w:val="14"/>
    <w:link w:val="5"/>
    <w:semiHidden/>
    <w:uiPriority w:val="9"/>
    <w:rPr>
      <w:rFonts w:cstheme="majorBidi"/>
      <w:color w:val="0F4761" w:themeColor="accent1" w:themeShade="BF"/>
      <w:sz w:val="28"/>
      <w:szCs w:val="28"/>
    </w:rPr>
  </w:style>
  <w:style w:type="character" w:customStyle="1" w:styleId="20">
    <w:name w:val="标题 5 字符"/>
    <w:basedOn w:val="14"/>
    <w:link w:val="6"/>
    <w:semiHidden/>
    <w:qFormat/>
    <w:uiPriority w:val="9"/>
    <w:rPr>
      <w:rFonts w:cstheme="majorBidi"/>
      <w:color w:val="0F4761" w:themeColor="accent1" w:themeShade="BF"/>
      <w:sz w:val="24"/>
      <w:szCs w:val="24"/>
    </w:rPr>
  </w:style>
  <w:style w:type="character" w:customStyle="1" w:styleId="21">
    <w:name w:val="标题 6 字符"/>
    <w:basedOn w:val="14"/>
    <w:link w:val="7"/>
    <w:semiHidden/>
    <w:qFormat/>
    <w:uiPriority w:val="9"/>
    <w:rPr>
      <w:rFonts w:cstheme="majorBidi"/>
      <w:b/>
      <w:bCs/>
      <w:color w:val="0F4761" w:themeColor="accent1" w:themeShade="BF"/>
    </w:rPr>
  </w:style>
  <w:style w:type="character" w:customStyle="1" w:styleId="22">
    <w:name w:val="标题 7 字符"/>
    <w:basedOn w:val="14"/>
    <w:link w:val="8"/>
    <w:semiHidden/>
    <w:qFormat/>
    <w:uiPriority w:val="9"/>
    <w:rPr>
      <w:rFonts w:cstheme="majorBidi"/>
      <w:b/>
      <w:bCs/>
      <w:color w:val="585858" w:themeColor="text1" w:themeTint="A6"/>
    </w:rPr>
  </w:style>
  <w:style w:type="character" w:customStyle="1" w:styleId="23">
    <w:name w:val="标题 8 字符"/>
    <w:basedOn w:val="14"/>
    <w:link w:val="9"/>
    <w:semiHidden/>
    <w:qFormat/>
    <w:uiPriority w:val="9"/>
    <w:rPr>
      <w:rFonts w:cstheme="majorBidi"/>
      <w:color w:val="585858" w:themeColor="text1" w:themeTint="A6"/>
    </w:rPr>
  </w:style>
  <w:style w:type="character" w:customStyle="1" w:styleId="24">
    <w:name w:val="标题 9 字符"/>
    <w:basedOn w:val="14"/>
    <w:link w:val="10"/>
    <w:semiHidden/>
    <w:qFormat/>
    <w:uiPriority w:val="9"/>
    <w:rPr>
      <w:rFonts w:eastAsiaTheme="majorEastAsia" w:cstheme="majorBidi"/>
      <w:color w:val="585858" w:themeColor="text1" w:themeTint="A6"/>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85858" w:themeColor="text1" w:themeTint="A6"/>
      <w:spacing w:val="15"/>
      <w:sz w:val="28"/>
      <w:szCs w:val="28"/>
    </w:rPr>
  </w:style>
  <w:style w:type="paragraph" w:styleId="27">
    <w:name w:val="Quote"/>
    <w:basedOn w:val="1"/>
    <w:next w:val="1"/>
    <w:link w:val="28"/>
    <w:qFormat/>
    <w:uiPriority w:val="29"/>
    <w:pPr>
      <w:spacing w:before="160" w:after="160"/>
      <w:jc w:val="center"/>
    </w:pPr>
    <w:rPr>
      <w:i/>
      <w:iCs/>
      <w:color w:val="3F3F3F" w:themeColor="text1" w:themeTint="BF"/>
    </w:rPr>
  </w:style>
  <w:style w:type="character" w:customStyle="1" w:styleId="28">
    <w:name w:val="引用 字符"/>
    <w:basedOn w:val="14"/>
    <w:link w:val="27"/>
    <w:qFormat/>
    <w:uiPriority w:val="29"/>
    <w:rPr>
      <w:i/>
      <w:iCs/>
      <w:color w:val="3F3F3F" w:themeColor="text1" w:themeTint="BF"/>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0F4761"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2">
    <w:name w:val="明显引用 字符"/>
    <w:basedOn w:val="14"/>
    <w:link w:val="31"/>
    <w:uiPriority w:val="30"/>
    <w:rPr>
      <w:i/>
      <w:iCs/>
      <w:color w:val="0F4761" w:themeColor="accent1" w:themeShade="BF"/>
    </w:rPr>
  </w:style>
  <w:style w:type="character" w:customStyle="1" w:styleId="33">
    <w:name w:val="Intense Reference"/>
    <w:basedOn w:val="14"/>
    <w:qFormat/>
    <w:uiPriority w:val="32"/>
    <w:rPr>
      <w:b/>
      <w:bCs/>
      <w:smallCaps/>
      <w:color w:val="0F4761" w:themeColor="accent1" w:themeShade="BF"/>
      <w:spacing w:val="5"/>
    </w:rPr>
  </w:style>
  <w:style w:type="character" w:customStyle="1" w:styleId="34">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619</Words>
  <Characters>4048</Characters>
  <Lines>138</Lines>
  <Paragraphs>90</Paragraphs>
  <TotalTime>10</TotalTime>
  <ScaleCrop>false</ScaleCrop>
  <LinksUpToDate>false</LinksUpToDate>
  <CharactersWithSpaces>4621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2025-08-20T07:55:00Z</dcterms:created>
  <dc:creator>GIG</dc:creator>
  <cp:lastModifiedBy>经经</cp:lastModifiedBy>
  <dcterms:modified xsi:type="dcterms:W3CDTF">2025-10-13T06:44:01Z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eyJoZGlkIjoiZjIxYTcwNjk2YTRjOWQ0NTg1M2FmNjc3NDgxNjAyNTEifQ==</vt:lpwstr>
  </property>
  <property fmtid="{D5CDD505-2E9C-101B-9397-08002B2CF9AE}" pid="3" name="KSOProductBuildVer">
    <vt:lpwstr>2052-12.1.0.22529</vt:lpwstr>
  </property>
  <property fmtid="{D5CDD505-2E9C-101B-9397-08002B2CF9AE}" pid="4" name="ICV">
    <vt:lpwstr>489B5945606E4618B31691B5C5DFD33D_12</vt:lpwstr>
  </property>
</Properties>
</file>